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B0D" w:rsidRPr="00D63187" w:rsidRDefault="00481B0D" w:rsidP="00481B0D">
      <w:pPr>
        <w:jc w:val="center"/>
        <w:rPr>
          <w:b/>
        </w:rPr>
      </w:pPr>
      <w:r w:rsidRPr="00D63187">
        <w:rPr>
          <w:b/>
        </w:rPr>
        <w:t>SEAMUS FARRELL</w:t>
      </w:r>
    </w:p>
    <w:p w:rsidR="0035028E" w:rsidRPr="00D63187" w:rsidRDefault="00481B0D">
      <w:r w:rsidRPr="00D63187">
        <w:t xml:space="preserve">Irlandais, né en 1965 (50 ans) </w:t>
      </w:r>
      <w:r w:rsidR="0035028E" w:rsidRPr="00D63187">
        <w:t>à Londres, vit et travaille à Paris et en Andalousie</w:t>
      </w:r>
    </w:p>
    <w:p w:rsidR="00AF63D8" w:rsidRPr="00D63187" w:rsidRDefault="00BB1CD5" w:rsidP="00AF63D8">
      <w:pPr>
        <w:spacing w:after="0"/>
      </w:pPr>
      <w:r w:rsidRPr="00D63187">
        <w:rPr>
          <w:b/>
          <w:i/>
        </w:rPr>
        <w:t>Spiral of Fez</w:t>
      </w:r>
      <w:r w:rsidRPr="00D63187">
        <w:t xml:space="preserve">, </w:t>
      </w:r>
      <w:r w:rsidR="00481B0D" w:rsidRPr="00D63187">
        <w:t>2008, installation</w:t>
      </w:r>
      <w:r w:rsidRPr="00D63187">
        <w:t xml:space="preserve"> </w:t>
      </w:r>
      <w:r w:rsidR="00954EC4" w:rsidRPr="00D63187">
        <w:t>(acquisition 2009)</w:t>
      </w:r>
      <w:r w:rsidR="00481B0D" w:rsidRPr="00D63187">
        <w:t xml:space="preserve"> </w:t>
      </w:r>
    </w:p>
    <w:p w:rsidR="00481B0D" w:rsidRPr="00D63187" w:rsidRDefault="00AF63D8" w:rsidP="00AF63D8">
      <w:pPr>
        <w:spacing w:after="0"/>
      </w:pPr>
      <w:r w:rsidRPr="00D63187">
        <w:t xml:space="preserve">Installation composée de portières de voitures posées en spirale avec des vitres sérigraphies.  </w:t>
      </w:r>
    </w:p>
    <w:p w:rsidR="00AF63D8" w:rsidRPr="00D63187" w:rsidRDefault="00AF63D8">
      <w:pPr>
        <w:rPr>
          <w:u w:val="single"/>
        </w:rPr>
      </w:pPr>
    </w:p>
    <w:p w:rsidR="00481B0D" w:rsidRPr="00D63187" w:rsidRDefault="00AF63D8">
      <w:r w:rsidRPr="00D63187">
        <w:rPr>
          <w:u w:val="single"/>
        </w:rPr>
        <w:t xml:space="preserve">FARRELL </w:t>
      </w:r>
      <w:r w:rsidR="00481B0D" w:rsidRPr="00D63187">
        <w:rPr>
          <w:u w:val="single"/>
        </w:rPr>
        <w:t>TRAVAIL</w:t>
      </w:r>
      <w:r w:rsidRPr="00D63187">
        <w:rPr>
          <w:u w:val="single"/>
        </w:rPr>
        <w:t>LE</w:t>
      </w:r>
      <w:r w:rsidR="00481B0D" w:rsidRPr="00D63187">
        <w:rPr>
          <w:u w:val="single"/>
        </w:rPr>
        <w:t xml:space="preserve"> SUR :</w:t>
      </w:r>
      <w:r w:rsidR="00481B0D" w:rsidRPr="00D63187">
        <w:t xml:space="preserve"> </w:t>
      </w:r>
    </w:p>
    <w:p w:rsidR="0035028E" w:rsidRPr="00D63187" w:rsidRDefault="00481B0D" w:rsidP="00AF63D8">
      <w:pPr>
        <w:spacing w:after="0"/>
      </w:pPr>
      <w:r w:rsidRPr="00D63187">
        <w:t>Travail</w:t>
      </w:r>
      <w:r w:rsidR="00AF63D8" w:rsidRPr="00D63187">
        <w:t>le</w:t>
      </w:r>
      <w:r w:rsidR="0035028E" w:rsidRPr="00D63187">
        <w:t xml:space="preserve"> le verre</w:t>
      </w:r>
      <w:r w:rsidRPr="00D63187">
        <w:t xml:space="preserve"> (et mir</w:t>
      </w:r>
      <w:r w:rsidR="0035028E" w:rsidRPr="00D63187">
        <w:t xml:space="preserve">oir) </w:t>
      </w:r>
      <w:r w:rsidRPr="00D63187">
        <w:t xml:space="preserve">provenant </w:t>
      </w:r>
      <w:r w:rsidR="0035028E" w:rsidRPr="00D63187">
        <w:t>d’objets modeste</w:t>
      </w:r>
      <w:r w:rsidRPr="00D63187">
        <w:t xml:space="preserve"> de récupération</w:t>
      </w:r>
      <w:r w:rsidR="0035028E" w:rsidRPr="00D63187">
        <w:t xml:space="preserve"> (</w:t>
      </w:r>
      <w:r w:rsidRPr="00D63187">
        <w:t>rétroviseurs</w:t>
      </w:r>
      <w:r w:rsidR="0035028E" w:rsidRPr="00D63187">
        <w:t>, lunettes, fenêtres, vitre de voitures, bouteilles)</w:t>
      </w:r>
      <w:r w:rsidRPr="00D63187">
        <w:t xml:space="preserve"> et parfois verre et miroir brut </w:t>
      </w:r>
      <w:r w:rsidR="0035028E" w:rsidRPr="00D63187">
        <w:t xml:space="preserve">(plaque de verre, </w:t>
      </w:r>
      <w:r w:rsidRPr="00D63187">
        <w:t>verre soufflé, plaque de miroir</w:t>
      </w:r>
      <w:r w:rsidR="0035028E" w:rsidRPr="00D63187">
        <w:t>)</w:t>
      </w:r>
      <w:r w:rsidRPr="00D63187">
        <w:t xml:space="preserve">. Verre ou miroir gravé </w:t>
      </w:r>
      <w:r w:rsidR="00AF63D8" w:rsidRPr="00D63187">
        <w:t>de</w:t>
      </w:r>
      <w:r w:rsidR="00D2683A" w:rsidRPr="00D63187">
        <w:t xml:space="preserve"> dessins et/ou de textes</w:t>
      </w:r>
      <w:r w:rsidR="00AF63D8" w:rsidRPr="00D63187">
        <w:t xml:space="preserve"> avec un diamant</w:t>
      </w:r>
      <w:r w:rsidR="00D2683A" w:rsidRPr="00D63187">
        <w:t xml:space="preserve">. </w:t>
      </w:r>
    </w:p>
    <w:p w:rsidR="00AF63D8" w:rsidRPr="00D63187" w:rsidRDefault="00AF63D8" w:rsidP="00AF63D8">
      <w:r w:rsidRPr="00D63187">
        <w:t xml:space="preserve">Travaille aussi avec d’autres objets de récupération, des objets du quotidien, des objets </w:t>
      </w:r>
      <w:r w:rsidR="00D2683A" w:rsidRPr="00D63187">
        <w:t xml:space="preserve">provenant de chantier </w:t>
      </w:r>
      <w:r w:rsidRPr="00D63187">
        <w:t xml:space="preserve">(tuyaux, seaux, plot) et grave aussi d’autres matériaux comme l’ardoise. </w:t>
      </w:r>
    </w:p>
    <w:p w:rsidR="00AF63D8" w:rsidRPr="00D63187" w:rsidRDefault="00AF63D8" w:rsidP="00AF63D8">
      <w:r w:rsidRPr="00D63187">
        <w:t xml:space="preserve">Questionnement sur la mondialisation, l’écologie et l’éducation artistique. </w:t>
      </w:r>
    </w:p>
    <w:p w:rsidR="00AF63D8" w:rsidRPr="00D63187" w:rsidRDefault="00AF63D8" w:rsidP="00AF63D8">
      <w:pPr>
        <w:spacing w:after="0"/>
        <w:rPr>
          <w:u w:val="single"/>
        </w:rPr>
      </w:pPr>
    </w:p>
    <w:p w:rsidR="00AF63D8" w:rsidRPr="00D63187" w:rsidRDefault="00AF63D8">
      <w:r w:rsidRPr="00D63187">
        <w:rPr>
          <w:u w:val="single"/>
        </w:rPr>
        <w:t>Œuvre similaire</w:t>
      </w:r>
      <w:r w:rsidRPr="00D63187">
        <w:t xml:space="preserve"> : </w:t>
      </w:r>
    </w:p>
    <w:p w:rsidR="00991EC8" w:rsidRPr="00D63187" w:rsidRDefault="00991EC8" w:rsidP="00991EC8">
      <w:pPr>
        <w:spacing w:after="0"/>
      </w:pPr>
      <w:r w:rsidRPr="00D63187">
        <w:rPr>
          <w:i/>
        </w:rPr>
        <w:t> U.N Circle Gwangju - Marrakech</w:t>
      </w:r>
      <w:r w:rsidRPr="00D63187">
        <w:t>  réalisée à Fès dans le cadre de « </w:t>
      </w:r>
      <w:proofErr w:type="spellStart"/>
      <w:r w:rsidRPr="00D63187">
        <w:t>Expedition</w:t>
      </w:r>
      <w:proofErr w:type="spellEnd"/>
      <w:r w:rsidRPr="00D63187">
        <w:t xml:space="preserve"> 7 (Patries Relatives) » présenté la Biennale de Gwangju en Corée en 2008. </w:t>
      </w:r>
    </w:p>
    <w:p w:rsidR="00D2683A" w:rsidRPr="00D63187" w:rsidRDefault="00AF63D8" w:rsidP="00991EC8">
      <w:pPr>
        <w:spacing w:after="0"/>
      </w:pPr>
      <w:r w:rsidRPr="00D63187">
        <w:rPr>
          <w:i/>
        </w:rPr>
        <w:t>U.N Circle</w:t>
      </w:r>
      <w:r w:rsidRPr="00D63187">
        <w:t xml:space="preserve"> : </w:t>
      </w:r>
      <w:r w:rsidR="00D2683A" w:rsidRPr="00D63187">
        <w:t xml:space="preserve">Portières de voitures en cercle </w:t>
      </w:r>
      <w:r w:rsidR="00155152" w:rsidRPr="00D63187">
        <w:t xml:space="preserve">non fermé </w:t>
      </w:r>
      <w:r w:rsidR="00D2683A" w:rsidRPr="00D63187">
        <w:t xml:space="preserve">qui évoque </w:t>
      </w:r>
      <w:r w:rsidR="00155152" w:rsidRPr="00D63187">
        <w:t>la table du Conseil de Sécurité de l’</w:t>
      </w:r>
      <w:r w:rsidRPr="00D63187">
        <w:t xml:space="preserve">ONU ; </w:t>
      </w:r>
      <w:r w:rsidR="00155152" w:rsidRPr="00D63187">
        <w:t xml:space="preserve">sur chaque vitre est gravé en plusieurs langues des écrits </w:t>
      </w:r>
      <w:r w:rsidRPr="00D63187">
        <w:t xml:space="preserve">(citations questions provenant parfois de la presse) </w:t>
      </w:r>
      <w:r w:rsidR="00155152" w:rsidRPr="00D63187">
        <w:t>au sujet de la dimension politique de la question de l’eau</w:t>
      </w:r>
      <w:r w:rsidRPr="00D63187">
        <w:t xml:space="preserve">. </w:t>
      </w:r>
      <w:r w:rsidR="00155152" w:rsidRPr="00D63187">
        <w:t xml:space="preserve"> </w:t>
      </w:r>
    </w:p>
    <w:p w:rsidR="00991EC8" w:rsidRPr="00D63187" w:rsidRDefault="00991EC8">
      <w:pPr>
        <w:rPr>
          <w:b/>
          <w:u w:val="single"/>
        </w:rPr>
      </w:pPr>
    </w:p>
    <w:p w:rsidR="00AF63D8" w:rsidRPr="00D63187" w:rsidRDefault="00AF63D8">
      <w:pPr>
        <w:rPr>
          <w:b/>
          <w:u w:val="single"/>
        </w:rPr>
      </w:pPr>
      <w:r w:rsidRPr="00D63187">
        <w:rPr>
          <w:b/>
          <w:u w:val="single"/>
        </w:rPr>
        <w:t>3R’s Maroc :</w:t>
      </w:r>
    </w:p>
    <w:p w:rsidR="00AF63D8" w:rsidRPr="00D63187" w:rsidRDefault="00AF63D8">
      <w:r w:rsidRPr="00D63187">
        <w:t>Cycle de workshop mené par Seamus Farrell en 2006 et 2007 au Maroc</w:t>
      </w:r>
      <w:r w:rsidR="00FC0DCB" w:rsidRPr="00D63187">
        <w:t xml:space="preserve"> (à Fez, à Rabat et à </w:t>
      </w:r>
      <w:proofErr w:type="spellStart"/>
      <w:r w:rsidR="00FC0DCB" w:rsidRPr="00D63187">
        <w:t>Martil</w:t>
      </w:r>
      <w:proofErr w:type="spellEnd"/>
      <w:r w:rsidR="00FC0DCB" w:rsidRPr="00D63187">
        <w:t>)</w:t>
      </w:r>
      <w:r w:rsidRPr="00D63187">
        <w:t xml:space="preserve"> et en 2008 aux Pays-Bas (dans le quartier du marché africain)</w:t>
      </w:r>
      <w:r w:rsidR="00FC0DCB" w:rsidRPr="00D63187">
        <w:t xml:space="preserve">. 3 </w:t>
      </w:r>
      <w:proofErr w:type="spellStart"/>
      <w:r w:rsidR="00FC0DCB" w:rsidRPr="00D63187">
        <w:t>R’s</w:t>
      </w:r>
      <w:proofErr w:type="spellEnd"/>
      <w:r w:rsidR="00FC0DCB" w:rsidRPr="00D63187">
        <w:t xml:space="preserve"> Maroc qui signifie : Réduire, Réutiliser et Recycler. Workshop avec des jeunes en formation professionnelle qui consistait à former des jeunes désirant créer leur propre emploi dans l’artisanat du recyclage. Réalisation d’objets en série à partir du recyclage du verre  et d’autres matériaux qui font aussi bien partie de notre quotidien que du langage de l’art. </w:t>
      </w:r>
    </w:p>
    <w:p w:rsidR="00481B0D" w:rsidRPr="00D63187" w:rsidRDefault="00481B0D">
      <w:pPr>
        <w:rPr>
          <w:b/>
          <w:i/>
          <w:u w:val="single"/>
        </w:rPr>
      </w:pPr>
      <w:r w:rsidRPr="00D63187">
        <w:rPr>
          <w:b/>
          <w:i/>
          <w:u w:val="single"/>
        </w:rPr>
        <w:t xml:space="preserve">SPIRAL OF FEZ : </w:t>
      </w:r>
    </w:p>
    <w:p w:rsidR="00991EC8" w:rsidRPr="00D63187" w:rsidRDefault="00FC0DCB">
      <w:r w:rsidRPr="00D63187">
        <w:t xml:space="preserve">Installation réalisée durant l’une de ses résidences au Maroc (avec le projet 3 </w:t>
      </w:r>
      <w:proofErr w:type="spellStart"/>
      <w:r w:rsidRPr="00D63187">
        <w:t>R’s</w:t>
      </w:r>
      <w:proofErr w:type="spellEnd"/>
      <w:r w:rsidRPr="00D63187">
        <w:t xml:space="preserve"> Maroc) qui rappelle son autre installation « U.N Circle Gwangju - Marrakech »</w:t>
      </w:r>
      <w:r w:rsidR="00991EC8" w:rsidRPr="00D63187">
        <w:t xml:space="preserve"> mais cette fois les portières de voitures sont disposées en spirale et non plus en cercle.</w:t>
      </w:r>
    </w:p>
    <w:p w:rsidR="00FC0DCB" w:rsidRPr="00D63187" w:rsidRDefault="00991EC8">
      <w:r w:rsidRPr="00D63187">
        <w:t xml:space="preserve"> Collaboration avec les jeunes présents aux workshops ?</w:t>
      </w:r>
    </w:p>
    <w:p w:rsidR="008B339A" w:rsidRPr="00D63187" w:rsidRDefault="00D63187">
      <w:r>
        <w:t>Chaque vitre d</w:t>
      </w:r>
      <w:r w:rsidR="00D40D56">
        <w:t>e portière est sérigraphie d’un</w:t>
      </w:r>
      <w:r>
        <w:t xml:space="preserve"> à trois éléments parmi lesquels  on retrouve de très nombreuses références (presse, livres, film, </w:t>
      </w:r>
      <w:proofErr w:type="gramStart"/>
      <w:r>
        <w:t>… )</w:t>
      </w:r>
      <w:proofErr w:type="gramEnd"/>
      <w:r>
        <w:t xml:space="preserve"> que j’ai classé comme suit : </w:t>
      </w:r>
    </w:p>
    <w:p w:rsidR="0029132D" w:rsidRPr="00D63187" w:rsidRDefault="00D63187" w:rsidP="008B339A">
      <w:pPr>
        <w:pStyle w:val="Paragraphedeliste"/>
        <w:numPr>
          <w:ilvl w:val="0"/>
          <w:numId w:val="2"/>
        </w:numPr>
      </w:pPr>
      <w:proofErr w:type="gramStart"/>
      <w:r>
        <w:t xml:space="preserve">BANQUE </w:t>
      </w:r>
      <w:r w:rsidR="006C67F7" w:rsidRPr="00D63187">
        <w:t> :</w:t>
      </w:r>
      <w:proofErr w:type="gramEnd"/>
      <w:r w:rsidR="006C67F7" w:rsidRPr="00D63187">
        <w:t xml:space="preserve"> / 500 </w:t>
      </w:r>
      <w:r w:rsidR="00AE2E9E" w:rsidRPr="00D63187">
        <w:t xml:space="preserve">Manat turkmène, </w:t>
      </w:r>
      <w:r w:rsidR="006C67F7" w:rsidRPr="00D63187">
        <w:t xml:space="preserve">billet de banque actuel du Turkménistan. </w:t>
      </w:r>
    </w:p>
    <w:p w:rsidR="00AC52C6" w:rsidRPr="00D63187" w:rsidRDefault="00AC52C6" w:rsidP="00AC52C6">
      <w:pPr>
        <w:pStyle w:val="Paragraphedeliste"/>
        <w:numPr>
          <w:ilvl w:val="0"/>
          <w:numId w:val="2"/>
        </w:numPr>
      </w:pPr>
      <w:r>
        <w:lastRenderedPageBreak/>
        <w:t>SOCIETALES</w:t>
      </w:r>
      <w:r w:rsidR="00AE2E9E" w:rsidRPr="00D63187">
        <w:t xml:space="preserve"> : </w:t>
      </w:r>
      <w:r w:rsidR="0057437C" w:rsidRPr="00D63187">
        <w:t xml:space="preserve">«  Ordinaire ou candidats </w:t>
      </w:r>
      <w:r w:rsidR="009B6179" w:rsidRPr="00D63187">
        <w:t>exceptionnels</w:t>
      </w:r>
      <w:r w:rsidR="0057437C" w:rsidRPr="00D63187">
        <w:t xml:space="preserve"> ? </w:t>
      </w:r>
      <w:r w:rsidR="009B6179" w:rsidRPr="00D63187">
        <w:t>Essai gratuit dès maintenant » : évoque les sites internet qui proposent de faire le tri pour les entreprises parmi les candidatures à un emploi et qui propose aussi de faire des tests aux candidats.</w:t>
      </w:r>
      <w:r>
        <w:t xml:space="preserve"> // </w:t>
      </w:r>
      <w:r w:rsidRPr="00D63187">
        <w:t xml:space="preserve">Caducée d’Hermès : signe du corps médical en Occident qu’on retrouve d’ailleurs sur leur pare-brise. </w:t>
      </w:r>
    </w:p>
    <w:p w:rsidR="000B1C7B" w:rsidRPr="00D63187" w:rsidRDefault="00D63187" w:rsidP="00AC52C6">
      <w:pPr>
        <w:pStyle w:val="Paragraphedeliste"/>
        <w:numPr>
          <w:ilvl w:val="0"/>
          <w:numId w:val="2"/>
        </w:numPr>
      </w:pPr>
      <w:r>
        <w:rPr>
          <w:rFonts w:cs="Arial"/>
          <w:color w:val="252525"/>
          <w:shd w:val="clear" w:color="auto" w:fill="FFFFFF"/>
        </w:rPr>
        <w:t>SCIENTIFIQUES</w:t>
      </w:r>
      <w:r w:rsidR="000B1C7B" w:rsidRPr="00D63187">
        <w:rPr>
          <w:rFonts w:cs="Arial"/>
          <w:color w:val="252525"/>
          <w:shd w:val="clear" w:color="auto" w:fill="FFFFFF"/>
        </w:rPr>
        <w:t xml:space="preserve"> : </w:t>
      </w:r>
      <w:r w:rsidR="00AC52C6" w:rsidRPr="00D63187">
        <w:t xml:space="preserve">« Le Principe d’incertitude » : en physique quantique l’impossibilité de connaître simultanément la position et la vitesse d’une particule. // </w:t>
      </w:r>
      <w:r w:rsidR="000B1C7B" w:rsidRPr="00D63187">
        <w:rPr>
          <w:rFonts w:cs="Arial"/>
          <w:color w:val="252525"/>
          <w:shd w:val="clear" w:color="auto" w:fill="FFFFFF"/>
        </w:rPr>
        <w:t>« </w:t>
      </w:r>
      <w:proofErr w:type="spellStart"/>
      <w:r w:rsidR="000B1C7B" w:rsidRPr="00D63187">
        <w:rPr>
          <w:rFonts w:cs="Arial"/>
          <w:color w:val="252525"/>
          <w:shd w:val="clear" w:color="auto" w:fill="FFFFFF"/>
        </w:rPr>
        <w:t>Private</w:t>
      </w:r>
      <w:proofErr w:type="spellEnd"/>
      <w:r w:rsidR="000B1C7B" w:rsidRPr="00D63187">
        <w:rPr>
          <w:rFonts w:cs="Arial"/>
          <w:color w:val="252525"/>
          <w:shd w:val="clear" w:color="auto" w:fill="FFFFFF"/>
        </w:rPr>
        <w:t xml:space="preserve">, </w:t>
      </w:r>
      <w:proofErr w:type="spellStart"/>
      <w:r w:rsidR="000B1C7B" w:rsidRPr="00D63187">
        <w:rPr>
          <w:rFonts w:cs="Arial"/>
          <w:color w:val="252525"/>
          <w:shd w:val="clear" w:color="auto" w:fill="FFFFFF"/>
        </w:rPr>
        <w:t>Historical</w:t>
      </w:r>
      <w:proofErr w:type="spellEnd"/>
      <w:r w:rsidR="000B1C7B" w:rsidRPr="00D63187">
        <w:rPr>
          <w:rFonts w:cs="Arial"/>
          <w:color w:val="252525"/>
          <w:shd w:val="clear" w:color="auto" w:fill="FFFFFF"/>
        </w:rPr>
        <w:t xml:space="preserve"> and </w:t>
      </w:r>
      <w:proofErr w:type="spellStart"/>
      <w:r w:rsidR="000B1C7B" w:rsidRPr="00D63187">
        <w:rPr>
          <w:rFonts w:cs="Arial"/>
          <w:color w:val="252525"/>
          <w:shd w:val="clear" w:color="auto" w:fill="FFFFFF"/>
        </w:rPr>
        <w:t>Genetic</w:t>
      </w:r>
      <w:proofErr w:type="spellEnd"/>
      <w:r w:rsidR="000B1C7B" w:rsidRPr="00D63187">
        <w:rPr>
          <w:rFonts w:cs="Arial"/>
          <w:color w:val="252525"/>
          <w:shd w:val="clear" w:color="auto" w:fill="FFFFFF"/>
        </w:rPr>
        <w:t xml:space="preserve"> </w:t>
      </w:r>
      <w:proofErr w:type="spellStart"/>
      <w:r w:rsidR="000B1C7B" w:rsidRPr="00D63187">
        <w:rPr>
          <w:rFonts w:cs="Arial"/>
          <w:color w:val="252525"/>
          <w:shd w:val="clear" w:color="auto" w:fill="FFFFFF"/>
        </w:rPr>
        <w:t>Truths</w:t>
      </w:r>
      <w:proofErr w:type="spellEnd"/>
      <w:r w:rsidR="000B1C7B" w:rsidRPr="00D63187">
        <w:rPr>
          <w:rFonts w:cs="Arial"/>
          <w:color w:val="252525"/>
          <w:shd w:val="clear" w:color="auto" w:fill="FFFFFF"/>
        </w:rPr>
        <w:t xml:space="preserve"> », article de The Editors paru dans Scientific American en 2008 qui évoque les traces génétiques des migrations de population d’Afrique vers le reste du monde. </w:t>
      </w:r>
      <w:r w:rsidR="00345292" w:rsidRPr="00D63187">
        <w:rPr>
          <w:rFonts w:cs="Arial"/>
          <w:color w:val="252525"/>
          <w:shd w:val="clear" w:color="auto" w:fill="FFFFFF"/>
        </w:rPr>
        <w:t>//</w:t>
      </w:r>
      <w:r w:rsidR="00AC52C6" w:rsidRPr="00D63187">
        <w:t xml:space="preserve">« SUIS-MOI. Notre relation équivoque avec ceux qui nous dirigent n’a de sens qu’à travers l’éclairage de l’évolution, dit </w:t>
      </w:r>
      <w:r w:rsidR="00AC52C6" w:rsidRPr="00D63187">
        <w:rPr>
          <w:u w:val="single"/>
        </w:rPr>
        <w:t xml:space="preserve">Mark van </w:t>
      </w:r>
      <w:proofErr w:type="spellStart"/>
      <w:r w:rsidR="00AC52C6" w:rsidRPr="00D63187">
        <w:rPr>
          <w:u w:val="single"/>
        </w:rPr>
        <w:t>Vugt</w:t>
      </w:r>
      <w:proofErr w:type="spellEnd"/>
      <w:r w:rsidR="00AC52C6" w:rsidRPr="00D63187">
        <w:rPr>
          <w:u w:val="single"/>
        </w:rPr>
        <w:t xml:space="preserve"> » </w:t>
      </w:r>
      <w:r w:rsidR="00AC52C6" w:rsidRPr="00D63187">
        <w:t xml:space="preserve">Mark van </w:t>
      </w:r>
      <w:proofErr w:type="spellStart"/>
      <w:r w:rsidR="00AC52C6" w:rsidRPr="00D63187">
        <w:t>Vugt</w:t>
      </w:r>
      <w:proofErr w:type="spellEnd"/>
      <w:r w:rsidR="00AC52C6" w:rsidRPr="00D63187">
        <w:t xml:space="preserve"> est un célèbre psychologue néerlandais en psychologie évolutionniste qui a publié l’essai suivant </w:t>
      </w:r>
      <w:r w:rsidR="00AC52C6" w:rsidRPr="00D63187">
        <w:rPr>
          <w:i/>
        </w:rPr>
        <w:t xml:space="preserve">Pourquoi certain dirige, pourquoi les autres suivent et pourquoi ça compte. La Science de l’Evolution du </w:t>
      </w:r>
      <w:r w:rsidR="00AC52C6" w:rsidRPr="00D63187">
        <w:rPr>
          <w:rFonts w:cs="Arial"/>
          <w:i/>
          <w:color w:val="252525"/>
          <w:shd w:val="clear" w:color="auto" w:fill="FFFFFF"/>
        </w:rPr>
        <w:t>Leadership.</w:t>
      </w:r>
      <w:r w:rsidR="00AC52C6" w:rsidRPr="00D63187">
        <w:rPr>
          <w:rFonts w:cs="Arial"/>
          <w:color w:val="252525"/>
          <w:shd w:val="clear" w:color="auto" w:fill="FFFFFF"/>
        </w:rPr>
        <w:t xml:space="preserve"> // </w:t>
      </w:r>
      <w:r w:rsidR="00345292" w:rsidRPr="00D63187">
        <w:rPr>
          <w:rFonts w:cs="Arial"/>
          <w:color w:val="252525"/>
          <w:shd w:val="clear" w:color="auto" w:fill="FFFFFF"/>
        </w:rPr>
        <w:t xml:space="preserve"> </w:t>
      </w:r>
      <w:r w:rsidR="00D40D56">
        <w:rPr>
          <w:rFonts w:cs="Arial"/>
          <w:color w:val="252525"/>
          <w:shd w:val="clear" w:color="auto" w:fill="FFFFFF"/>
        </w:rPr>
        <w:t>« </w:t>
      </w:r>
      <w:proofErr w:type="spellStart"/>
      <w:r w:rsidR="00345292" w:rsidRPr="00D63187">
        <w:rPr>
          <w:rFonts w:cs="Arial"/>
          <w:color w:val="252525"/>
          <w:shd w:val="clear" w:color="auto" w:fill="FFFFFF"/>
        </w:rPr>
        <w:t>Fossils</w:t>
      </w:r>
      <w:proofErr w:type="spellEnd"/>
      <w:r w:rsidR="00345292" w:rsidRPr="00D63187">
        <w:rPr>
          <w:rFonts w:cs="Arial"/>
          <w:color w:val="252525"/>
          <w:shd w:val="clear" w:color="auto" w:fill="FFFFFF"/>
        </w:rPr>
        <w:t xml:space="preserve"> in </w:t>
      </w:r>
      <w:proofErr w:type="spellStart"/>
      <w:r w:rsidR="00345292" w:rsidRPr="00D63187">
        <w:rPr>
          <w:rFonts w:cs="Arial"/>
          <w:color w:val="252525"/>
          <w:shd w:val="clear" w:color="auto" w:fill="FFFFFF"/>
        </w:rPr>
        <w:t>AMerica</w:t>
      </w:r>
      <w:proofErr w:type="spellEnd"/>
      <w:r w:rsidR="00345292" w:rsidRPr="00D63187">
        <w:rPr>
          <w:rFonts w:cs="Arial"/>
          <w:color w:val="252525"/>
          <w:shd w:val="clear" w:color="auto" w:fill="FFFFFF"/>
        </w:rPr>
        <w:t>, Science and Religion, A Giant Moon</w:t>
      </w:r>
      <w:r w:rsidR="00D40D56">
        <w:rPr>
          <w:rFonts w:cs="Arial"/>
          <w:color w:val="252525"/>
          <w:shd w:val="clear" w:color="auto" w:fill="FFFFFF"/>
        </w:rPr>
        <w:t> »</w:t>
      </w:r>
      <w:r w:rsidR="00345292" w:rsidRPr="00D63187">
        <w:rPr>
          <w:rFonts w:cs="Arial"/>
          <w:color w:val="252525"/>
          <w:shd w:val="clear" w:color="auto" w:fill="FFFFFF"/>
        </w:rPr>
        <w:t xml:space="preserve">, </w:t>
      </w:r>
      <w:proofErr w:type="spellStart"/>
      <w:r w:rsidR="00345292" w:rsidRPr="00D63187">
        <w:rPr>
          <w:rFonts w:cs="Arial"/>
          <w:color w:val="252525"/>
          <w:shd w:val="clear" w:color="auto" w:fill="FFFFFF"/>
        </w:rPr>
        <w:t>ref</w:t>
      </w:r>
      <w:proofErr w:type="spellEnd"/>
      <w:r w:rsidR="00345292" w:rsidRPr="00D63187">
        <w:rPr>
          <w:rFonts w:cs="Arial"/>
          <w:color w:val="252525"/>
          <w:shd w:val="clear" w:color="auto" w:fill="FFFFFF"/>
        </w:rPr>
        <w:t xml:space="preserve"> de Michelle </w:t>
      </w:r>
      <w:proofErr w:type="spellStart"/>
      <w:r w:rsidR="00345292" w:rsidRPr="00D63187">
        <w:rPr>
          <w:rFonts w:cs="Arial"/>
          <w:color w:val="252525"/>
          <w:shd w:val="clear" w:color="auto" w:fill="FFFFFF"/>
        </w:rPr>
        <w:t>Press</w:t>
      </w:r>
      <w:proofErr w:type="spellEnd"/>
      <w:r w:rsidR="00345292" w:rsidRPr="00D63187">
        <w:rPr>
          <w:rFonts w:cs="Arial"/>
          <w:color w:val="252525"/>
          <w:shd w:val="clear" w:color="auto" w:fill="FFFFFF"/>
        </w:rPr>
        <w:t xml:space="preserve"> dans Scientific American 2008</w:t>
      </w:r>
      <w:r w:rsidR="001E293B" w:rsidRPr="00D63187">
        <w:rPr>
          <w:rFonts w:cs="Arial"/>
          <w:color w:val="252525"/>
          <w:shd w:val="clear" w:color="auto" w:fill="FFFFFF"/>
        </w:rPr>
        <w:t xml:space="preserve"> </w:t>
      </w:r>
      <w:r w:rsidR="00720EF0" w:rsidRPr="00D63187">
        <w:rPr>
          <w:rFonts w:cs="Arial"/>
          <w:color w:val="252525"/>
          <w:shd w:val="clear" w:color="auto" w:fill="FFFFFF"/>
        </w:rPr>
        <w:t>// « </w:t>
      </w:r>
      <w:proofErr w:type="spellStart"/>
      <w:r w:rsidR="00720EF0" w:rsidRPr="00D63187">
        <w:rPr>
          <w:rFonts w:cs="Arial"/>
          <w:color w:val="252525"/>
          <w:shd w:val="clear" w:color="auto" w:fill="FFFFFF"/>
        </w:rPr>
        <w:t>What</w:t>
      </w:r>
      <w:proofErr w:type="spellEnd"/>
      <w:r w:rsidR="00720EF0" w:rsidRPr="00D63187">
        <w:rPr>
          <w:rFonts w:cs="Arial"/>
          <w:color w:val="252525"/>
          <w:shd w:val="clear" w:color="auto" w:fill="FFFFFF"/>
        </w:rPr>
        <w:t xml:space="preserve"> </w:t>
      </w:r>
      <w:proofErr w:type="spellStart"/>
      <w:r w:rsidR="00720EF0" w:rsidRPr="00D63187">
        <w:rPr>
          <w:rFonts w:cs="Arial"/>
          <w:color w:val="252525"/>
          <w:shd w:val="clear" w:color="auto" w:fill="FFFFFF"/>
        </w:rPr>
        <w:t>is</w:t>
      </w:r>
      <w:proofErr w:type="spellEnd"/>
      <w:r w:rsidR="00720EF0" w:rsidRPr="00D63187">
        <w:rPr>
          <w:rFonts w:cs="Arial"/>
          <w:color w:val="252525"/>
          <w:shd w:val="clear" w:color="auto" w:fill="FFFFFF"/>
        </w:rPr>
        <w:t xml:space="preserve"> a </w:t>
      </w:r>
      <w:proofErr w:type="spellStart"/>
      <w:r w:rsidR="00720EF0" w:rsidRPr="00D63187">
        <w:rPr>
          <w:rFonts w:cs="Arial"/>
          <w:color w:val="252525"/>
          <w:shd w:val="clear" w:color="auto" w:fill="FFFFFF"/>
        </w:rPr>
        <w:t>sporadic</w:t>
      </w:r>
      <w:proofErr w:type="spellEnd"/>
      <w:r w:rsidR="00720EF0" w:rsidRPr="00D63187">
        <w:rPr>
          <w:rFonts w:cs="Arial"/>
          <w:color w:val="252525"/>
          <w:shd w:val="clear" w:color="auto" w:fill="FFFFFF"/>
        </w:rPr>
        <w:t xml:space="preserve"> simple group ? » réf aux groupes sporadiques issu de la théorie des groupes en mathématique et plus précisément en algèbre générale. </w:t>
      </w:r>
      <w:r w:rsidR="00AC52C6">
        <w:rPr>
          <w:rFonts w:cs="Arial"/>
          <w:color w:val="252525"/>
          <w:shd w:val="clear" w:color="auto" w:fill="FFFFFF"/>
        </w:rPr>
        <w:t>//</w:t>
      </w:r>
      <w:r w:rsidR="00AC52C6" w:rsidRPr="00AC52C6">
        <w:t xml:space="preserve">« How </w:t>
      </w:r>
      <w:proofErr w:type="spellStart"/>
      <w:r w:rsidR="00AC52C6" w:rsidRPr="00AC52C6">
        <w:t>does</w:t>
      </w:r>
      <w:proofErr w:type="spellEnd"/>
      <w:r w:rsidR="00AC52C6" w:rsidRPr="00AC52C6">
        <w:t xml:space="preserve"> </w:t>
      </w:r>
      <w:proofErr w:type="spellStart"/>
      <w:r w:rsidR="00AC52C6" w:rsidRPr="00AC52C6">
        <w:t>food’s</w:t>
      </w:r>
      <w:proofErr w:type="spellEnd"/>
      <w:r w:rsidR="00AC52C6" w:rsidRPr="00AC52C6">
        <w:t xml:space="preserve"> apparence or </w:t>
      </w:r>
      <w:proofErr w:type="spellStart"/>
      <w:r w:rsidR="00AC52C6" w:rsidRPr="00AC52C6">
        <w:t>smell</w:t>
      </w:r>
      <w:proofErr w:type="spellEnd"/>
      <w:r w:rsidR="00AC52C6" w:rsidRPr="00AC52C6">
        <w:t xml:space="preserve"> influence the </w:t>
      </w:r>
      <w:proofErr w:type="spellStart"/>
      <w:r w:rsidR="00AC52C6" w:rsidRPr="00AC52C6">
        <w:t>way</w:t>
      </w:r>
      <w:proofErr w:type="spellEnd"/>
      <w:r w:rsidR="00AC52C6" w:rsidRPr="00AC52C6">
        <w:t xml:space="preserve"> </w:t>
      </w:r>
      <w:proofErr w:type="spellStart"/>
      <w:r w:rsidR="00AC52C6" w:rsidRPr="00AC52C6">
        <w:t>it</w:t>
      </w:r>
      <w:proofErr w:type="spellEnd"/>
      <w:r w:rsidR="00AC52C6" w:rsidRPr="00AC52C6">
        <w:t xml:space="preserve"> taste ?” </w:t>
      </w:r>
      <w:proofErr w:type="spellStart"/>
      <w:r w:rsidR="00AC52C6" w:rsidRPr="00AC52C6">
        <w:t>ref</w:t>
      </w:r>
      <w:proofErr w:type="spellEnd"/>
      <w:r w:rsidR="00AC52C6" w:rsidRPr="00AC52C6">
        <w:t xml:space="preserve"> d’un article </w:t>
      </w:r>
      <w:r w:rsidR="00AC52C6">
        <w:t xml:space="preserve">en neuroscience </w:t>
      </w:r>
      <w:r w:rsidR="00AC52C6" w:rsidRPr="00AC52C6">
        <w:t xml:space="preserve">du Scientific American de 2008 </w:t>
      </w:r>
    </w:p>
    <w:p w:rsidR="00B80050" w:rsidRPr="00D63187" w:rsidRDefault="00D63187" w:rsidP="008B339A">
      <w:pPr>
        <w:pStyle w:val="Paragraphedeliste"/>
        <w:numPr>
          <w:ilvl w:val="0"/>
          <w:numId w:val="2"/>
        </w:numPr>
      </w:pPr>
      <w:r>
        <w:rPr>
          <w:rFonts w:cs="Arial"/>
          <w:color w:val="252525"/>
          <w:shd w:val="clear" w:color="auto" w:fill="FFFFFF"/>
        </w:rPr>
        <w:t>POLITIQUES ET/OU ECONOMIQUES</w:t>
      </w:r>
      <w:r w:rsidR="00B80050" w:rsidRPr="00D63187">
        <w:rPr>
          <w:rFonts w:cs="Arial"/>
          <w:color w:val="252525"/>
          <w:shd w:val="clear" w:color="auto" w:fill="FFFFFF"/>
        </w:rPr>
        <w:t xml:space="preserve"> : </w:t>
      </w:r>
      <w:r w:rsidR="00EA2EF9" w:rsidRPr="00D63187">
        <w:rPr>
          <w:rFonts w:cs="Arial"/>
          <w:color w:val="252525"/>
          <w:shd w:val="clear" w:color="auto" w:fill="FFFFFF"/>
        </w:rPr>
        <w:t>« </w:t>
      </w:r>
      <w:proofErr w:type="spellStart"/>
      <w:r w:rsidR="00EA2EF9" w:rsidRPr="00D63187">
        <w:rPr>
          <w:rFonts w:cs="Arial"/>
          <w:color w:val="252525"/>
          <w:shd w:val="clear" w:color="auto" w:fill="FFFFFF"/>
        </w:rPr>
        <w:t>Gear</w:t>
      </w:r>
      <w:proofErr w:type="spellEnd"/>
      <w:r w:rsidR="00EA2EF9" w:rsidRPr="00D63187">
        <w:rPr>
          <w:rFonts w:cs="Arial"/>
          <w:color w:val="252525"/>
          <w:shd w:val="clear" w:color="auto" w:fill="FFFFFF"/>
        </w:rPr>
        <w:t xml:space="preserve"> up </w:t>
      </w:r>
      <w:proofErr w:type="spellStart"/>
      <w:r w:rsidR="00EA2EF9" w:rsidRPr="00D63187">
        <w:rPr>
          <w:rFonts w:cs="Arial"/>
          <w:color w:val="252525"/>
          <w:shd w:val="clear" w:color="auto" w:fill="FFFFFF"/>
        </w:rPr>
        <w:t>Grounded</w:t>
      </w:r>
      <w:proofErr w:type="spellEnd"/>
      <w:r w:rsidR="00EA2EF9" w:rsidRPr="00D63187">
        <w:rPr>
          <w:rFonts w:cs="Arial"/>
          <w:color w:val="252525"/>
          <w:shd w:val="clear" w:color="auto" w:fill="FFFFFF"/>
        </w:rPr>
        <w:t xml:space="preserve"> by fuel </w:t>
      </w:r>
      <w:proofErr w:type="spellStart"/>
      <w:r w:rsidR="00EA2EF9" w:rsidRPr="00D63187">
        <w:rPr>
          <w:rFonts w:cs="Arial"/>
          <w:color w:val="252525"/>
          <w:shd w:val="clear" w:color="auto" w:fill="FFFFFF"/>
        </w:rPr>
        <w:t>prices</w:t>
      </w:r>
      <w:proofErr w:type="spellEnd"/>
      <w:r w:rsidR="00EA2EF9" w:rsidRPr="00D63187">
        <w:rPr>
          <w:rFonts w:cs="Arial"/>
          <w:color w:val="252525"/>
          <w:shd w:val="clear" w:color="auto" w:fill="FFFFFF"/>
        </w:rPr>
        <w:t xml:space="preserve"> » : </w:t>
      </w:r>
      <w:proofErr w:type="spellStart"/>
      <w:r w:rsidR="00EA2EF9" w:rsidRPr="00D63187">
        <w:rPr>
          <w:rFonts w:cs="Arial"/>
          <w:color w:val="252525"/>
          <w:shd w:val="clear" w:color="auto" w:fill="FFFFFF"/>
        </w:rPr>
        <w:t>ref</w:t>
      </w:r>
      <w:proofErr w:type="spellEnd"/>
      <w:r w:rsidR="00EA2EF9" w:rsidRPr="00D63187">
        <w:rPr>
          <w:rFonts w:cs="Arial"/>
          <w:color w:val="252525"/>
          <w:shd w:val="clear" w:color="auto" w:fill="FFFFFF"/>
        </w:rPr>
        <w:t xml:space="preserve"> au titre d’un article de Karl Dick publié dans le magazine </w:t>
      </w:r>
      <w:proofErr w:type="spellStart"/>
      <w:r w:rsidR="00EA2EF9" w:rsidRPr="00D63187">
        <w:rPr>
          <w:rFonts w:cs="Arial"/>
          <w:color w:val="252525"/>
          <w:shd w:val="clear" w:color="auto" w:fill="FFFFFF"/>
        </w:rPr>
        <w:t>Flying</w:t>
      </w:r>
      <w:proofErr w:type="spellEnd"/>
      <w:r w:rsidR="00EA2EF9" w:rsidRPr="00D63187">
        <w:rPr>
          <w:rFonts w:cs="Arial"/>
          <w:color w:val="252525"/>
          <w:shd w:val="clear" w:color="auto" w:fill="FFFFFF"/>
        </w:rPr>
        <w:t xml:space="preserve"> en 2008 au sujet du 3</w:t>
      </w:r>
      <w:r w:rsidR="00EA2EF9" w:rsidRPr="00D63187">
        <w:rPr>
          <w:rFonts w:cs="Arial"/>
          <w:color w:val="252525"/>
          <w:shd w:val="clear" w:color="auto" w:fill="FFFFFF"/>
          <w:vertAlign w:val="superscript"/>
        </w:rPr>
        <w:t>ème</w:t>
      </w:r>
      <w:r w:rsidR="00EA2EF9" w:rsidRPr="00D63187">
        <w:rPr>
          <w:rFonts w:cs="Arial"/>
          <w:color w:val="252525"/>
          <w:shd w:val="clear" w:color="auto" w:fill="FFFFFF"/>
        </w:rPr>
        <w:t xml:space="preserve"> choc pétrolier en 2008 qui a mis à terre de nombreux avion à cause du prix exorbitant du pétrole. </w:t>
      </w:r>
      <w:r w:rsidR="00DA7F16" w:rsidRPr="00D63187">
        <w:rPr>
          <w:rFonts w:cs="Arial"/>
          <w:color w:val="252525"/>
          <w:shd w:val="clear" w:color="auto" w:fill="FFFFFF"/>
        </w:rPr>
        <w:t xml:space="preserve">// </w:t>
      </w:r>
      <w:r w:rsidR="00AC52C6" w:rsidRPr="00D63187">
        <w:rPr>
          <w:rFonts w:cs="Arial"/>
          <w:color w:val="252525"/>
          <w:shd w:val="clear" w:color="auto" w:fill="FFFFFF"/>
        </w:rPr>
        <w:t>// « </w:t>
      </w:r>
      <w:proofErr w:type="spellStart"/>
      <w:r w:rsidR="00AC52C6" w:rsidRPr="00D63187">
        <w:rPr>
          <w:rFonts w:cs="Arial"/>
          <w:color w:val="252525"/>
          <w:shd w:val="clear" w:color="auto" w:fill="FFFFFF"/>
        </w:rPr>
        <w:t>Dealing</w:t>
      </w:r>
      <w:proofErr w:type="spellEnd"/>
      <w:r w:rsidR="00AC52C6" w:rsidRPr="00D63187">
        <w:rPr>
          <w:rFonts w:cs="Arial"/>
          <w:color w:val="252525"/>
          <w:shd w:val="clear" w:color="auto" w:fill="FFFFFF"/>
        </w:rPr>
        <w:t xml:space="preserve"> </w:t>
      </w:r>
      <w:proofErr w:type="spellStart"/>
      <w:r w:rsidR="00AC52C6" w:rsidRPr="00D63187">
        <w:rPr>
          <w:rFonts w:cs="Arial"/>
          <w:color w:val="252525"/>
          <w:shd w:val="clear" w:color="auto" w:fill="FFFFFF"/>
        </w:rPr>
        <w:t>with</w:t>
      </w:r>
      <w:proofErr w:type="spellEnd"/>
      <w:r w:rsidR="00AC52C6" w:rsidRPr="00D63187">
        <w:rPr>
          <w:rFonts w:cs="Arial"/>
          <w:color w:val="252525"/>
          <w:shd w:val="clear" w:color="auto" w:fill="FFFFFF"/>
        </w:rPr>
        <w:t xml:space="preserve"> No </w:t>
      </w:r>
      <w:proofErr w:type="spellStart"/>
      <w:r w:rsidR="00AC52C6" w:rsidRPr="00D63187">
        <w:rPr>
          <w:rFonts w:cs="Arial"/>
          <w:color w:val="252525"/>
          <w:shd w:val="clear" w:color="auto" w:fill="FFFFFF"/>
        </w:rPr>
        <w:t>Ireland’s</w:t>
      </w:r>
      <w:proofErr w:type="spellEnd"/>
      <w:r w:rsidR="00AC52C6" w:rsidRPr="00D63187">
        <w:rPr>
          <w:rFonts w:cs="Arial"/>
          <w:color w:val="252525"/>
          <w:shd w:val="clear" w:color="auto" w:fill="FFFFFF"/>
        </w:rPr>
        <w:t xml:space="preserve"> rejection to the </w:t>
      </w:r>
      <w:proofErr w:type="spellStart"/>
      <w:r w:rsidR="00AC52C6" w:rsidRPr="00D63187">
        <w:rPr>
          <w:rFonts w:cs="Arial"/>
          <w:color w:val="252525"/>
          <w:shd w:val="clear" w:color="auto" w:fill="FFFFFF"/>
        </w:rPr>
        <w:t>european</w:t>
      </w:r>
      <w:proofErr w:type="spellEnd"/>
      <w:r w:rsidR="00AC52C6" w:rsidRPr="00D63187">
        <w:rPr>
          <w:rFonts w:cs="Arial"/>
          <w:color w:val="252525"/>
          <w:shd w:val="clear" w:color="auto" w:fill="FFFFFF"/>
        </w:rPr>
        <w:t xml:space="preserve"> formula » : référence à l’actualité de 20</w:t>
      </w:r>
      <w:r w:rsidR="00614884">
        <w:rPr>
          <w:rFonts w:cs="Arial"/>
          <w:color w:val="252525"/>
          <w:shd w:val="clear" w:color="auto" w:fill="FFFFFF"/>
        </w:rPr>
        <w:t>08 : Rejet par référendum en Ir</w:t>
      </w:r>
      <w:r w:rsidR="00AC52C6" w:rsidRPr="00D63187">
        <w:rPr>
          <w:rFonts w:cs="Arial"/>
          <w:color w:val="252525"/>
          <w:shd w:val="clear" w:color="auto" w:fill="FFFFFF"/>
        </w:rPr>
        <w:t>land</w:t>
      </w:r>
      <w:r w:rsidR="00614884">
        <w:rPr>
          <w:rFonts w:cs="Arial"/>
          <w:color w:val="252525"/>
          <w:shd w:val="clear" w:color="auto" w:fill="FFFFFF"/>
        </w:rPr>
        <w:t>e</w:t>
      </w:r>
      <w:r w:rsidR="00AC52C6" w:rsidRPr="00D63187">
        <w:rPr>
          <w:rFonts w:cs="Arial"/>
          <w:color w:val="252525"/>
          <w:shd w:val="clear" w:color="auto" w:fill="FFFFFF"/>
        </w:rPr>
        <w:t xml:space="preserve"> du traité européen. // </w:t>
      </w:r>
      <w:r w:rsidR="00DA7F16" w:rsidRPr="00D63187">
        <w:rPr>
          <w:rFonts w:cs="Arial"/>
          <w:color w:val="252525"/>
          <w:shd w:val="clear" w:color="auto" w:fill="FFFFFF"/>
        </w:rPr>
        <w:t xml:space="preserve">« Pétrole une guerre d’un siècle », l’ordre mondial anglo-américain, réf de l’essai de William </w:t>
      </w:r>
      <w:proofErr w:type="spellStart"/>
      <w:r w:rsidR="00DA7F16" w:rsidRPr="00D63187">
        <w:rPr>
          <w:rFonts w:cs="Arial"/>
          <w:color w:val="252525"/>
          <w:shd w:val="clear" w:color="auto" w:fill="FFFFFF"/>
        </w:rPr>
        <w:t>Engdahl</w:t>
      </w:r>
      <w:proofErr w:type="spellEnd"/>
      <w:r w:rsidR="00DA7F16" w:rsidRPr="00D63187">
        <w:rPr>
          <w:rFonts w:cs="Arial"/>
          <w:color w:val="252525"/>
          <w:shd w:val="clear" w:color="auto" w:fill="FFFFFF"/>
        </w:rPr>
        <w:t xml:space="preserve"> paru en 2007, qui remet radicalement en cause la politique internationale et la suprématie du monde anglo-américain sur le reste du monde grâce à la géopolitique du pétrole.</w:t>
      </w:r>
      <w:r w:rsidR="00A314A1" w:rsidRPr="00D63187">
        <w:rPr>
          <w:rFonts w:cs="Arial"/>
          <w:color w:val="252525"/>
          <w:shd w:val="clear" w:color="auto" w:fill="FFFFFF"/>
        </w:rPr>
        <w:t xml:space="preserve"> // « La politique économique au miroir de la démocratie » référence non trouvée // « Le sujet et le mamelouk. Esclavage, pouvoir et religion dans le monde arabe » titre de l’essai du marocain Mohammed </w:t>
      </w:r>
      <w:proofErr w:type="spellStart"/>
      <w:r w:rsidR="00A314A1" w:rsidRPr="00D63187">
        <w:rPr>
          <w:rFonts w:cs="Arial"/>
          <w:color w:val="252525"/>
          <w:shd w:val="clear" w:color="auto" w:fill="FFFFFF"/>
        </w:rPr>
        <w:t>Ennaji</w:t>
      </w:r>
      <w:proofErr w:type="spellEnd"/>
      <w:r w:rsidR="00A314A1" w:rsidRPr="00D63187">
        <w:rPr>
          <w:rFonts w:cs="Arial"/>
          <w:color w:val="252525"/>
          <w:shd w:val="clear" w:color="auto" w:fill="FFFFFF"/>
        </w:rPr>
        <w:t xml:space="preserve"> paru en 2007 qui au terme d’une longue enquête dresse un constat accablant : l’esclavage a été et reste un fait musulman. Mamelouk signifie captif et désigne un esclave appartenant à une milice. </w:t>
      </w:r>
      <w:r w:rsidR="00ED4B72" w:rsidRPr="00D63187">
        <w:rPr>
          <w:rFonts w:cs="Arial"/>
          <w:color w:val="252525"/>
          <w:shd w:val="clear" w:color="auto" w:fill="FFFFFF"/>
        </w:rPr>
        <w:t xml:space="preserve">// « Is </w:t>
      </w:r>
      <w:proofErr w:type="spellStart"/>
      <w:r w:rsidR="00ED4B72" w:rsidRPr="00D63187">
        <w:rPr>
          <w:rFonts w:cs="Arial"/>
          <w:color w:val="252525"/>
          <w:shd w:val="clear" w:color="auto" w:fill="FFFFFF"/>
        </w:rPr>
        <w:t>ocean</w:t>
      </w:r>
      <w:proofErr w:type="spellEnd"/>
      <w:r w:rsidR="00ED4B72" w:rsidRPr="00D63187">
        <w:rPr>
          <w:rFonts w:cs="Arial"/>
          <w:color w:val="252525"/>
          <w:shd w:val="clear" w:color="auto" w:fill="FFFFFF"/>
        </w:rPr>
        <w:t xml:space="preserve"> </w:t>
      </w:r>
      <w:proofErr w:type="spellStart"/>
      <w:r w:rsidR="00ED4B72" w:rsidRPr="00D63187">
        <w:rPr>
          <w:rFonts w:cs="Arial"/>
          <w:color w:val="252525"/>
          <w:shd w:val="clear" w:color="auto" w:fill="FFFFFF"/>
        </w:rPr>
        <w:t>sendind</w:t>
      </w:r>
      <w:proofErr w:type="spellEnd"/>
      <w:r w:rsidR="00ED4B72" w:rsidRPr="00D63187">
        <w:rPr>
          <w:rFonts w:cs="Arial"/>
          <w:color w:val="252525"/>
          <w:shd w:val="clear" w:color="auto" w:fill="FFFFFF"/>
        </w:rPr>
        <w:t xml:space="preserve"> </w:t>
      </w:r>
      <w:proofErr w:type="spellStart"/>
      <w:r w:rsidR="00ED4B72" w:rsidRPr="00D63187">
        <w:rPr>
          <w:rFonts w:cs="Arial"/>
          <w:color w:val="252525"/>
          <w:shd w:val="clear" w:color="auto" w:fill="FFFFFF"/>
        </w:rPr>
        <w:t>dead</w:t>
      </w:r>
      <w:proofErr w:type="spellEnd"/>
      <w:r w:rsidR="00ED4B72" w:rsidRPr="00D63187">
        <w:rPr>
          <w:rFonts w:cs="Arial"/>
          <w:color w:val="252525"/>
          <w:shd w:val="clear" w:color="auto" w:fill="FFFFFF"/>
        </w:rPr>
        <w:t xml:space="preserve"> in the water ? » référence aux morts dans la Méditerranée sur la route de l’Europe ? </w:t>
      </w:r>
    </w:p>
    <w:p w:rsidR="00766A20" w:rsidRPr="00D63187" w:rsidRDefault="00D63187" w:rsidP="008B339A">
      <w:pPr>
        <w:pStyle w:val="Paragraphedeliste"/>
        <w:numPr>
          <w:ilvl w:val="0"/>
          <w:numId w:val="2"/>
        </w:numPr>
      </w:pPr>
      <w:r>
        <w:t>HISTORIQUES</w:t>
      </w:r>
      <w:r w:rsidR="00766A20" w:rsidRPr="00D63187">
        <w:t> :</w:t>
      </w:r>
      <w:r w:rsidRPr="00D63187">
        <w:t xml:space="preserve"> Un billet d’1 </w:t>
      </w:r>
      <w:proofErr w:type="spellStart"/>
      <w:r w:rsidRPr="00D63187">
        <w:t>Riffan</w:t>
      </w:r>
      <w:proofErr w:type="spellEnd"/>
      <w:r w:rsidRPr="00D63187">
        <w:t> : billet de banque de la République du Rif, république des tribus rifaines au Nord du Maroc entre 1921 et 1927 qui résistèrent  à l’occupation française et espagnole et qui subit des attaques des colons en 1926 avec des bombardements et des armes chimiques.</w:t>
      </w:r>
      <w:r>
        <w:t> //</w:t>
      </w:r>
      <w:r w:rsidR="00766A20" w:rsidRPr="00D63187">
        <w:t xml:space="preserve"> « Ibn Batouta Sur grand écran ! » : film </w:t>
      </w:r>
      <w:r w:rsidR="009E4887" w:rsidRPr="00D63187">
        <w:t xml:space="preserve">américain </w:t>
      </w:r>
      <w:r w:rsidR="00766A20" w:rsidRPr="00D63187">
        <w:t xml:space="preserve">Le Grand voyage d’Ibn </w:t>
      </w:r>
      <w:proofErr w:type="spellStart"/>
      <w:r w:rsidR="00766A20" w:rsidRPr="00D63187">
        <w:t>Battuta</w:t>
      </w:r>
      <w:proofErr w:type="spellEnd"/>
      <w:r w:rsidR="00766A20" w:rsidRPr="00D63187">
        <w:t xml:space="preserve"> – de Tanger à la Mecque : biopic  sur Ibn </w:t>
      </w:r>
      <w:proofErr w:type="spellStart"/>
      <w:r w:rsidR="00766A20" w:rsidRPr="00D63187">
        <w:t>Battuta</w:t>
      </w:r>
      <w:proofErr w:type="spellEnd"/>
      <w:r w:rsidR="00766A20" w:rsidRPr="00D63187">
        <w:t> : explorateur marocain du 14</w:t>
      </w:r>
      <w:r w:rsidR="00766A20" w:rsidRPr="00D63187">
        <w:rPr>
          <w:vertAlign w:val="superscript"/>
        </w:rPr>
        <w:t>ème</w:t>
      </w:r>
      <w:r w:rsidR="00766A20" w:rsidRPr="00D63187">
        <w:t xml:space="preserve"> siècle. </w:t>
      </w:r>
      <w:r w:rsidR="00AC52C6" w:rsidRPr="00D63187">
        <w:t xml:space="preserve">// « Naviguant à travers le danger » : évoque une citation de John Paul Jones (1778) commandant de la flotte américaine pendant l’indépendance.  </w:t>
      </w:r>
    </w:p>
    <w:p w:rsidR="00574038" w:rsidRPr="00D63187" w:rsidRDefault="00D63187" w:rsidP="00574038">
      <w:pPr>
        <w:pStyle w:val="Paragraphedeliste"/>
        <w:numPr>
          <w:ilvl w:val="0"/>
          <w:numId w:val="2"/>
        </w:numPr>
      </w:pPr>
      <w:r>
        <w:t>ECOLOGIQUES</w:t>
      </w:r>
      <w:r w:rsidR="00EA2EF9" w:rsidRPr="00D63187">
        <w:t xml:space="preserve"> : </w:t>
      </w:r>
      <w:r w:rsidR="00AC52C6" w:rsidRPr="00D63187">
        <w:rPr>
          <w:rFonts w:cs="Arial"/>
          <w:color w:val="252525"/>
          <w:shd w:val="clear" w:color="auto" w:fill="FFFFFF"/>
        </w:rPr>
        <w:t>Pétrole contre eau : référence à un article marocain de 2008 d’</w:t>
      </w:r>
      <w:proofErr w:type="spellStart"/>
      <w:r w:rsidR="00AC52C6" w:rsidRPr="00D63187">
        <w:rPr>
          <w:rFonts w:cs="Arial"/>
          <w:color w:val="252525"/>
          <w:shd w:val="clear" w:color="auto" w:fill="FFFFFF"/>
        </w:rPr>
        <w:t>Abdelkarim</w:t>
      </w:r>
      <w:proofErr w:type="spellEnd"/>
      <w:r w:rsidR="00AC52C6" w:rsidRPr="00D63187">
        <w:rPr>
          <w:rFonts w:cs="Arial"/>
          <w:color w:val="252525"/>
          <w:shd w:val="clear" w:color="auto" w:fill="FFFFFF"/>
        </w:rPr>
        <w:t xml:space="preserve"> </w:t>
      </w:r>
      <w:proofErr w:type="spellStart"/>
      <w:r w:rsidR="00AC52C6" w:rsidRPr="00D63187">
        <w:rPr>
          <w:rFonts w:cs="Arial"/>
          <w:color w:val="252525"/>
          <w:shd w:val="clear" w:color="auto" w:fill="FFFFFF"/>
        </w:rPr>
        <w:t>Chankou</w:t>
      </w:r>
      <w:proofErr w:type="spellEnd"/>
      <w:r w:rsidR="00AC52C6" w:rsidRPr="00D63187">
        <w:rPr>
          <w:rFonts w:cs="Arial"/>
          <w:color w:val="252525"/>
          <w:shd w:val="clear" w:color="auto" w:fill="FFFFFF"/>
        </w:rPr>
        <w:t xml:space="preserve">. // </w:t>
      </w:r>
      <w:r w:rsidR="00EA2EF9" w:rsidRPr="00D63187">
        <w:t>réchauffement climatique</w:t>
      </w:r>
      <w:r w:rsidR="00ED4B72" w:rsidRPr="00D63187">
        <w:t xml:space="preserve"> // « </w:t>
      </w:r>
      <w:proofErr w:type="spellStart"/>
      <w:r w:rsidR="00ED4B72" w:rsidRPr="00D63187">
        <w:t>Contributing</w:t>
      </w:r>
      <w:proofErr w:type="spellEnd"/>
      <w:r w:rsidR="00ED4B72" w:rsidRPr="00D63187">
        <w:t xml:space="preserve"> to </w:t>
      </w:r>
      <w:proofErr w:type="spellStart"/>
      <w:r w:rsidR="00ED4B72" w:rsidRPr="00D63187">
        <w:t>our</w:t>
      </w:r>
      <w:proofErr w:type="spellEnd"/>
      <w:r w:rsidR="00ED4B72" w:rsidRPr="00D63187">
        <w:t xml:space="preserve"> future » référence aux conférences sur le climat des Nations Unies. </w:t>
      </w:r>
    </w:p>
    <w:p w:rsidR="00AC52C6" w:rsidRPr="00D63187" w:rsidRDefault="00AC52C6" w:rsidP="00AC52C6">
      <w:pPr>
        <w:pStyle w:val="Paragraphedeliste"/>
        <w:numPr>
          <w:ilvl w:val="0"/>
          <w:numId w:val="2"/>
        </w:numPr>
      </w:pPr>
      <w:r>
        <w:t>PHOTOGRAPHIE OU IMAGE SERIGRAPHIEES</w:t>
      </w:r>
      <w:r w:rsidRPr="00D63187">
        <w:t xml:space="preserve"> : une oreille, photo de famille, photo d’un drapeau qui se hisse, planète à la période du crétacé avec le continent africain manquant, salon cossu avec inscription au sujet de la non investigation de charniers humains, zoom du salon cossu sur une autre portière avec l’inscription </w:t>
      </w:r>
      <w:r w:rsidR="00614884">
        <w:t>« </w:t>
      </w:r>
      <w:r w:rsidRPr="00D63187">
        <w:t>art d’hier</w:t>
      </w:r>
      <w:r w:rsidR="00614884">
        <w:t> »</w:t>
      </w:r>
      <w:r>
        <w:t xml:space="preserve"> //</w:t>
      </w:r>
      <w:r w:rsidRPr="00D63187">
        <w:t xml:space="preserve"> plan du trajet Ibn </w:t>
      </w:r>
      <w:proofErr w:type="spellStart"/>
      <w:r w:rsidRPr="00D63187">
        <w:lastRenderedPageBreak/>
        <w:t>Battuta</w:t>
      </w:r>
      <w:proofErr w:type="spellEnd"/>
      <w:r w:rsidRPr="00D63187">
        <w:t> ? // Plusieurs pays européens dessiné</w:t>
      </w:r>
      <w:r w:rsidR="00614884">
        <w:t>s</w:t>
      </w:r>
      <w:r w:rsidRPr="00D63187">
        <w:t xml:space="preserve"> en ligne sur fond de ? // Statue de la liberté avec parade aérienne // ville en ruine //</w:t>
      </w:r>
      <w:r>
        <w:t>un diagramme</w:t>
      </w:r>
      <w:r w:rsidR="00131796">
        <w:t xml:space="preserve"> // salle du conseil de sécurité de l’ONU </w:t>
      </w:r>
    </w:p>
    <w:p w:rsidR="00AC52C6" w:rsidRPr="00D63187" w:rsidRDefault="00AC52C6" w:rsidP="00AC52C6">
      <w:pPr>
        <w:pStyle w:val="Paragraphedeliste"/>
        <w:numPr>
          <w:ilvl w:val="0"/>
          <w:numId w:val="2"/>
        </w:numPr>
      </w:pPr>
      <w:r>
        <w:t>Portière</w:t>
      </w:r>
      <w:r w:rsidRPr="00AC52C6">
        <w:t xml:space="preserve"> 17 : “</w:t>
      </w:r>
      <w:proofErr w:type="spellStart"/>
      <w:r w:rsidRPr="00AC52C6">
        <w:t>Aftermath</w:t>
      </w:r>
      <w:proofErr w:type="spellEnd"/>
      <w:r w:rsidRPr="00AC52C6">
        <w:t xml:space="preserve"> A medley of </w:t>
      </w:r>
      <w:proofErr w:type="spellStart"/>
      <w:r w:rsidRPr="00AC52C6">
        <w:t>errors</w:t>
      </w:r>
      <w:proofErr w:type="spellEnd"/>
      <w:r w:rsidRPr="00AC52C6">
        <w:t xml:space="preserve">” titre d’un article du magazine </w:t>
      </w:r>
      <w:proofErr w:type="spellStart"/>
      <w:r w:rsidRPr="00AC52C6">
        <w:t>Flying</w:t>
      </w:r>
      <w:proofErr w:type="spellEnd"/>
      <w:r w:rsidRPr="00AC52C6">
        <w:t xml:space="preserve"> de Peter </w:t>
      </w:r>
      <w:proofErr w:type="spellStart"/>
      <w:r w:rsidRPr="00AC52C6">
        <w:t>Garrison</w:t>
      </w:r>
      <w:proofErr w:type="spellEnd"/>
      <w:r w:rsidRPr="00AC52C6">
        <w:t xml:space="preserve"> de 2008. </w:t>
      </w:r>
      <w:proofErr w:type="spellStart"/>
      <w:r w:rsidRPr="00D63187">
        <w:t>Aftermath</w:t>
      </w:r>
      <w:proofErr w:type="spellEnd"/>
      <w:r w:rsidRPr="00D63187">
        <w:t xml:space="preserve"> signifie </w:t>
      </w:r>
      <w:r w:rsidR="00614884" w:rsidRPr="00D63187">
        <w:t>répercussions</w:t>
      </w:r>
      <w:r w:rsidRPr="00D63187">
        <w:t xml:space="preserve"> et désigne les </w:t>
      </w:r>
      <w:r w:rsidR="00614884" w:rsidRPr="00D63187">
        <w:t>conséquences</w:t>
      </w:r>
      <w:r w:rsidRPr="00D63187">
        <w:t xml:space="preserve"> d’une catastrophe, c’est aussi le titre d’un </w:t>
      </w:r>
      <w:r w:rsidR="00614884" w:rsidRPr="00D63187">
        <w:t>célèbre</w:t>
      </w:r>
      <w:bookmarkStart w:id="0" w:name="_GoBack"/>
      <w:bookmarkEnd w:id="0"/>
      <w:r w:rsidRPr="00D63187">
        <w:t xml:space="preserve"> jeu  </w:t>
      </w:r>
      <w:proofErr w:type="spellStart"/>
      <w:r w:rsidRPr="00D63187">
        <w:t>video</w:t>
      </w:r>
      <w:proofErr w:type="spellEnd"/>
      <w:r w:rsidRPr="00D63187">
        <w:t xml:space="preserve">, et c’est à mettre en relation avec la sérigraphie d’une ville en ruine sur la même portière. </w:t>
      </w:r>
    </w:p>
    <w:p w:rsidR="00991EC8" w:rsidRPr="00D63187" w:rsidRDefault="00991EC8"/>
    <w:p w:rsidR="00FC0DCB" w:rsidRPr="00D63187" w:rsidRDefault="00FC0DCB"/>
    <w:sectPr w:rsidR="00FC0DCB" w:rsidRPr="00D631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9753E"/>
    <w:multiLevelType w:val="hybridMultilevel"/>
    <w:tmpl w:val="1AC8C2FE"/>
    <w:lvl w:ilvl="0" w:tplc="7A521A74">
      <w:start w:val="2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6CD7695"/>
    <w:multiLevelType w:val="hybridMultilevel"/>
    <w:tmpl w:val="898EA3F2"/>
    <w:lvl w:ilvl="0" w:tplc="B46AB650">
      <w:numFmt w:val="bullet"/>
      <w:lvlText w:val="-"/>
      <w:lvlJc w:val="left"/>
      <w:pPr>
        <w:ind w:left="720" w:hanging="360"/>
      </w:pPr>
      <w:rPr>
        <w:rFonts w:ascii="Calibri" w:eastAsiaTheme="minorHAnsi" w:hAnsi="Calibri" w:cstheme="minorBidi" w:hint="default"/>
        <w:b/>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193"/>
    <w:rsid w:val="00023C73"/>
    <w:rsid w:val="000B1C7B"/>
    <w:rsid w:val="00131796"/>
    <w:rsid w:val="00155152"/>
    <w:rsid w:val="001E293B"/>
    <w:rsid w:val="00214EC3"/>
    <w:rsid w:val="00250CAD"/>
    <w:rsid w:val="00253414"/>
    <w:rsid w:val="00260853"/>
    <w:rsid w:val="0026779F"/>
    <w:rsid w:val="0029132D"/>
    <w:rsid w:val="00345292"/>
    <w:rsid w:val="0035028E"/>
    <w:rsid w:val="0036162B"/>
    <w:rsid w:val="003F443C"/>
    <w:rsid w:val="0047174D"/>
    <w:rsid w:val="00481B0D"/>
    <w:rsid w:val="00485193"/>
    <w:rsid w:val="004955E7"/>
    <w:rsid w:val="004D5E77"/>
    <w:rsid w:val="004F5999"/>
    <w:rsid w:val="00562057"/>
    <w:rsid w:val="005667EC"/>
    <w:rsid w:val="00574038"/>
    <w:rsid w:val="0057437C"/>
    <w:rsid w:val="005B467C"/>
    <w:rsid w:val="00614884"/>
    <w:rsid w:val="00665F6A"/>
    <w:rsid w:val="006C67F7"/>
    <w:rsid w:val="006C7ED6"/>
    <w:rsid w:val="006D29C2"/>
    <w:rsid w:val="00720EF0"/>
    <w:rsid w:val="007241A9"/>
    <w:rsid w:val="00766A20"/>
    <w:rsid w:val="00771AD7"/>
    <w:rsid w:val="007758D9"/>
    <w:rsid w:val="007B3608"/>
    <w:rsid w:val="007C538E"/>
    <w:rsid w:val="00814576"/>
    <w:rsid w:val="0088255C"/>
    <w:rsid w:val="008A5E25"/>
    <w:rsid w:val="008B339A"/>
    <w:rsid w:val="00904490"/>
    <w:rsid w:val="009305F0"/>
    <w:rsid w:val="00954EC4"/>
    <w:rsid w:val="00991EC8"/>
    <w:rsid w:val="009B6179"/>
    <w:rsid w:val="009E4887"/>
    <w:rsid w:val="00A314A1"/>
    <w:rsid w:val="00A31547"/>
    <w:rsid w:val="00A32BBA"/>
    <w:rsid w:val="00A60E21"/>
    <w:rsid w:val="00AA76C9"/>
    <w:rsid w:val="00AC52C6"/>
    <w:rsid w:val="00AE2E9E"/>
    <w:rsid w:val="00AF63D8"/>
    <w:rsid w:val="00B52B1A"/>
    <w:rsid w:val="00B71C30"/>
    <w:rsid w:val="00B80050"/>
    <w:rsid w:val="00B85983"/>
    <w:rsid w:val="00B964FB"/>
    <w:rsid w:val="00BB1CD5"/>
    <w:rsid w:val="00BC7C14"/>
    <w:rsid w:val="00C90629"/>
    <w:rsid w:val="00D2683A"/>
    <w:rsid w:val="00D374A8"/>
    <w:rsid w:val="00D40D56"/>
    <w:rsid w:val="00D63187"/>
    <w:rsid w:val="00DA7F16"/>
    <w:rsid w:val="00DB3D16"/>
    <w:rsid w:val="00DE0A67"/>
    <w:rsid w:val="00E073DB"/>
    <w:rsid w:val="00E35DD5"/>
    <w:rsid w:val="00E46805"/>
    <w:rsid w:val="00EA2EF9"/>
    <w:rsid w:val="00ED4B72"/>
    <w:rsid w:val="00F12BAE"/>
    <w:rsid w:val="00F12DC5"/>
    <w:rsid w:val="00F255FF"/>
    <w:rsid w:val="00F377E8"/>
    <w:rsid w:val="00F42154"/>
    <w:rsid w:val="00F53F68"/>
    <w:rsid w:val="00F71BB4"/>
    <w:rsid w:val="00F800FC"/>
    <w:rsid w:val="00FC0D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1B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81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07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823</TotalTime>
  <Pages>3</Pages>
  <Words>1050</Words>
  <Characters>5777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Elsa Tasserit</dc:creator>
  <cp:lastModifiedBy>Utilisateur</cp:lastModifiedBy>
  <cp:revision>13</cp:revision>
  <dcterms:created xsi:type="dcterms:W3CDTF">2015-10-20T07:26:00Z</dcterms:created>
  <dcterms:modified xsi:type="dcterms:W3CDTF">2015-11-03T14:40:00Z</dcterms:modified>
</cp:coreProperties>
</file>